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D4" w:rsidRDefault="00402F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Umsetzungshilfe für ein «Pflichtenheft» Informatische Bildung (SO) bzw. Medien und Informatik (AG)</w:t>
      </w:r>
    </w:p>
    <w:p w:rsidR="006661D4" w:rsidRDefault="006661D4">
      <w:pPr>
        <w:rPr>
          <w:rFonts w:ascii="Arial" w:hAnsi="Arial" w:cs="Arial"/>
          <w:b/>
          <w:bCs/>
          <w:sz w:val="32"/>
          <w:szCs w:val="32"/>
        </w:rPr>
      </w:pPr>
    </w:p>
    <w:p w:rsidR="006661D4" w:rsidRDefault="00402F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Stand: </w:t>
      </w:r>
      <w:r w:rsidR="00142B66">
        <w:rPr>
          <w:rFonts w:ascii="Arial" w:eastAsia="Arial" w:hAnsi="Arial" w:cs="Arial"/>
        </w:rPr>
        <w:t>Dezember</w:t>
      </w:r>
      <w:r>
        <w:rPr>
          <w:rFonts w:ascii="Arial" w:eastAsia="Arial" w:hAnsi="Arial" w:cs="Arial"/>
        </w:rPr>
        <w:t xml:space="preserve"> 2019</w:t>
      </w:r>
    </w:p>
    <w:p w:rsidR="006661D4" w:rsidRDefault="006661D4"/>
    <w:p w:rsidR="006661D4" w:rsidRDefault="00402FAB">
      <w:pPr>
        <w:pStyle w:val="berschrift2"/>
        <w:numPr>
          <w:ilvl w:val="0"/>
          <w:numId w:val="0"/>
        </w:numPr>
        <w:ind w:left="567" w:hanging="564"/>
      </w:pPr>
      <w:r>
        <w:t>Die Bedeutung der Schulleitung als Hauptverantwortliche</w:t>
      </w:r>
    </w:p>
    <w:p w:rsidR="006661D4" w:rsidRDefault="00402FAB">
      <w:p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vorliegende Dokument versteht sich als Umsetzungshilfe für die Erstellung eines Pflichtenhefts. Es dient dem Aushandlungsprozess zwischen Schulleitung und den Support-Verantwortlichen, um pädagogisch-didaktische und technisch-organisatorische Aufgaben zu klären. Die Schulleitung trägt dabei die Hauptverantwortung.</w:t>
      </w:r>
    </w:p>
    <w:p w:rsidR="006661D4" w:rsidRDefault="006661D4">
      <w:pPr>
        <w:spacing w:line="269" w:lineRule="auto"/>
        <w:rPr>
          <w:rFonts w:ascii="Arial" w:hAnsi="Arial" w:cs="Arial"/>
          <w:sz w:val="22"/>
          <w:szCs w:val="22"/>
        </w:rPr>
      </w:pPr>
    </w:p>
    <w:p w:rsidR="006661D4" w:rsidRDefault="00402FAB">
      <w:p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Umsetzungshilfe dient insbesondere Schulleitungen dazu Schnittstellen zu identifizieren, Aufgaben zu klären und Verantwortungen der unterschiedlichen Beteiligten zu definieren. Hierfür bietet diese Umsetzungshilfe eine Diskussionsgrundlage für alle Beteiligten.</w:t>
      </w:r>
    </w:p>
    <w:p w:rsidR="006661D4" w:rsidRDefault="006661D4">
      <w:pPr>
        <w:spacing w:line="269" w:lineRule="auto"/>
        <w:rPr>
          <w:rFonts w:ascii="Arial" w:hAnsi="Arial" w:cs="Arial"/>
          <w:sz w:val="22"/>
          <w:szCs w:val="22"/>
        </w:rPr>
      </w:pPr>
    </w:p>
    <w:p w:rsidR="006661D4" w:rsidRDefault="00402FAB">
      <w:p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Klare Regelungen innerhalb der Schulorganisation helfen bei pädagogischen wie auch technischen Problemen rasch zu reagieren. Damit wird ein möglichst effizienter Unterricht mit Fokus auf didaktische und pädagogische Aspekte ermöglicht. </w:t>
      </w:r>
    </w:p>
    <w:p w:rsidR="006661D4" w:rsidRDefault="006661D4">
      <w:pPr>
        <w:spacing w:line="269" w:lineRule="auto"/>
        <w:rPr>
          <w:rFonts w:ascii="Arial" w:hAnsi="Arial" w:cs="Arial"/>
          <w:sz w:val="22"/>
          <w:szCs w:val="22"/>
        </w:rPr>
      </w:pPr>
    </w:p>
    <w:p w:rsidR="006661D4" w:rsidRDefault="00402FAB">
      <w:p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liegt in der Verantwortung jeder einzelnen Schule ihre spezifischen Organisations- und Prozessdiagramme zu entwickeln, welche den Bedürfnissen und Rahmenbedingungen der Institution gerecht werden und mit dem erarbeiteten Pflichtenheft abgeglichen sind. Die Schulleitung muss diese Prozesse strategisch leiten und operativ mittragen.</w:t>
      </w:r>
    </w:p>
    <w:p w:rsidR="006661D4" w:rsidRDefault="006661D4">
      <w:pPr>
        <w:rPr>
          <w:rFonts w:ascii="Arial" w:hAnsi="Arial" w:cs="Arial"/>
          <w:b/>
          <w:sz w:val="22"/>
          <w:szCs w:val="22"/>
        </w:rPr>
      </w:pPr>
    </w:p>
    <w:p w:rsidR="006661D4" w:rsidRDefault="00402FAB">
      <w:pPr>
        <w:pStyle w:val="berschrift2"/>
        <w:numPr>
          <w:ilvl w:val="0"/>
          <w:numId w:val="0"/>
        </w:numPr>
        <w:ind w:left="567" w:hanging="564"/>
      </w:pPr>
      <w:r>
        <w:t>Die Bedeutung von Pflichtenheften</w:t>
      </w:r>
    </w:p>
    <w:p w:rsidR="006661D4" w:rsidRDefault="00402FAB">
      <w:pPr>
        <w:spacing w:line="26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Pflichtenhefte sind ein grundlegendes Instrument, um allen Beteiligten in einem System ihre Rolle und Verantwortung – aber auch Abgrenzungen – bewusst zu machen. Neben fundierten mediendidaktischen, medienpädagogischen und informatiktechnischen Kompetenzen der Lehrperson ist eine zuverlässig funktionierende und gewartete ICT-Infrastruktur zwingende Voraussetzung zur erfolgreichen Nutzung digitaler Medien im Unterricht. Der Aufwand und die </w:t>
      </w:r>
      <w:proofErr w:type="spellStart"/>
      <w:r>
        <w:rPr>
          <w:rFonts w:ascii="Arial" w:hAnsi="Arial" w:cs="Arial"/>
          <w:sz w:val="22"/>
          <w:szCs w:val="22"/>
        </w:rPr>
        <w:t>Ressourcierung</w:t>
      </w:r>
      <w:proofErr w:type="spellEnd"/>
      <w:r>
        <w:rPr>
          <w:rFonts w:ascii="Arial" w:hAnsi="Arial" w:cs="Arial"/>
          <w:sz w:val="22"/>
          <w:szCs w:val="22"/>
        </w:rPr>
        <w:t xml:space="preserve"> zur Erledigung der nachfolgenden Aufgaben wird</w:t>
      </w:r>
      <w:r>
        <w:rPr>
          <w:rFonts w:ascii="Arial" w:hAnsi="Arial" w:cs="Arial"/>
          <w:color w:val="000000"/>
          <w:sz w:val="22"/>
          <w:szCs w:val="22"/>
        </w:rPr>
        <w:t xml:space="preserve"> kantonal unterschiedlich gehandhabt.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p w:rsidR="006661D4" w:rsidRDefault="006661D4">
      <w:pPr>
        <w:spacing w:line="269" w:lineRule="auto"/>
        <w:rPr>
          <w:rFonts w:ascii="Arial" w:hAnsi="Arial" w:cs="Arial"/>
          <w:sz w:val="22"/>
          <w:szCs w:val="22"/>
        </w:rPr>
      </w:pPr>
    </w:p>
    <w:p w:rsidR="000111F8" w:rsidRDefault="00402FAB" w:rsidP="000111F8">
      <w:pPr>
        <w:pStyle w:val="Aufzhlung1"/>
        <w:numPr>
          <w:ilvl w:val="0"/>
          <w:numId w:val="0"/>
        </w:num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Kanton Solothurn</w:t>
      </w:r>
      <w:r w:rsidR="000111F8">
        <w:rPr>
          <w:rFonts w:ascii="Arial" w:hAnsi="Arial" w:cs="Arial"/>
          <w:sz w:val="22"/>
          <w:szCs w:val="22"/>
        </w:rPr>
        <w:t xml:space="preserve">: </w:t>
      </w:r>
    </w:p>
    <w:p w:rsidR="006661D4" w:rsidRDefault="000111F8" w:rsidP="000111F8">
      <w:pPr>
        <w:pStyle w:val="Aufzhlung1"/>
        <w:numPr>
          <w:ilvl w:val="0"/>
          <w:numId w:val="0"/>
        </w:numPr>
        <w:spacing w:line="269" w:lineRule="auto"/>
        <w:rPr>
          <w:rFonts w:ascii="Arial" w:hAnsi="Arial" w:cs="Arial"/>
          <w:sz w:val="22"/>
          <w:szCs w:val="22"/>
        </w:rPr>
      </w:pPr>
      <w:hyperlink r:id="rId7" w:history="1">
        <w:r w:rsidRPr="000111F8">
          <w:rPr>
            <w:rStyle w:val="Hyperlink"/>
            <w:rFonts w:ascii="Arial" w:hAnsi="Arial" w:cs="Arial"/>
            <w:sz w:val="22"/>
            <w:szCs w:val="22"/>
          </w:rPr>
          <w:t>Informatische Bildung – Regelstandards für die Volksschule (2015, S. 18ff.)</w:t>
        </w:r>
      </w:hyperlink>
    </w:p>
    <w:p w:rsidR="000111F8" w:rsidRDefault="000111F8" w:rsidP="000111F8">
      <w:pPr>
        <w:pStyle w:val="Aufzhlung1"/>
        <w:numPr>
          <w:ilvl w:val="0"/>
          <w:numId w:val="0"/>
        </w:numPr>
        <w:spacing w:line="269" w:lineRule="auto"/>
        <w:ind w:left="720" w:hanging="357"/>
        <w:rPr>
          <w:rFonts w:ascii="Arial" w:hAnsi="Arial" w:cs="Arial"/>
          <w:sz w:val="22"/>
          <w:szCs w:val="22"/>
        </w:rPr>
      </w:pPr>
    </w:p>
    <w:p w:rsidR="000111F8" w:rsidRDefault="00402FAB" w:rsidP="000111F8">
      <w:pPr>
        <w:pStyle w:val="Aufzhlung1"/>
        <w:numPr>
          <w:ilvl w:val="0"/>
          <w:numId w:val="0"/>
        </w:num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Kanton Aargau</w:t>
      </w:r>
      <w:r w:rsidR="000111F8">
        <w:rPr>
          <w:rFonts w:ascii="Arial" w:hAnsi="Arial" w:cs="Arial"/>
          <w:sz w:val="22"/>
          <w:szCs w:val="22"/>
        </w:rPr>
        <w:t>:</w:t>
      </w:r>
    </w:p>
    <w:p w:rsidR="006661D4" w:rsidRDefault="000111F8" w:rsidP="000111F8">
      <w:pPr>
        <w:pStyle w:val="Aufzhlung1"/>
        <w:numPr>
          <w:ilvl w:val="0"/>
          <w:numId w:val="0"/>
        </w:numPr>
        <w:spacing w:line="269" w:lineRule="auto"/>
        <w:rPr>
          <w:rFonts w:ascii="Arial" w:hAnsi="Arial" w:cs="Arial"/>
          <w:sz w:val="22"/>
          <w:szCs w:val="22"/>
        </w:rPr>
      </w:pPr>
      <w:hyperlink r:id="rId8" w:history="1">
        <w:r w:rsidR="00402FAB" w:rsidRPr="000111F8">
          <w:rPr>
            <w:rStyle w:val="Hyperlink"/>
            <w:rFonts w:ascii="Arial" w:hAnsi="Arial" w:cs="Arial"/>
            <w:sz w:val="22"/>
            <w:szCs w:val="22"/>
          </w:rPr>
          <w:t>Handreich</w:t>
        </w:r>
        <w:r w:rsidR="00402FAB" w:rsidRPr="000111F8">
          <w:rPr>
            <w:rStyle w:val="Hyperlink"/>
            <w:rFonts w:ascii="Arial" w:hAnsi="Arial" w:cs="Arial"/>
            <w:sz w:val="22"/>
            <w:szCs w:val="22"/>
          </w:rPr>
          <w:t>u</w:t>
        </w:r>
        <w:r w:rsidR="00402FAB" w:rsidRPr="000111F8">
          <w:rPr>
            <w:rStyle w:val="Hyperlink"/>
            <w:rFonts w:ascii="Arial" w:hAnsi="Arial" w:cs="Arial"/>
            <w:sz w:val="22"/>
            <w:szCs w:val="22"/>
          </w:rPr>
          <w:t>ng – Informations- und Kommunikationstechnologie (ICT) an der Volksschule (2019, S. 6)</w:t>
        </w:r>
      </w:hyperlink>
    </w:p>
    <w:p w:rsidR="006661D4" w:rsidRDefault="00402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6661D4" w:rsidRDefault="006661D4">
      <w:pPr>
        <w:rPr>
          <w:rFonts w:ascii="Arial" w:hAnsi="Arial" w:cs="Arial"/>
          <w:sz w:val="22"/>
          <w:szCs w:val="22"/>
        </w:rPr>
      </w:pPr>
    </w:p>
    <w:p w:rsidR="006661D4" w:rsidRDefault="00402FAB">
      <w:pPr>
        <w:pStyle w:val="berschrift2"/>
        <w:numPr>
          <w:ilvl w:val="0"/>
          <w:numId w:val="0"/>
        </w:numPr>
        <w:ind w:left="567" w:hanging="564"/>
      </w:pPr>
      <w:r>
        <w:t>Aufgaben der Beteiligten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5803"/>
      </w:tblGrid>
      <w:tr w:rsidR="006661D4">
        <w:trPr>
          <w:trHeight w:val="288"/>
        </w:trPr>
        <w:tc>
          <w:tcPr>
            <w:tcW w:w="3261" w:type="dxa"/>
            <w:shd w:val="clear" w:color="auto" w:fill="F4B083" w:themeFill="accent2" w:themeFillTint="99"/>
          </w:tcPr>
          <w:p w:rsidR="006661D4" w:rsidRDefault="00402FA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Beteiligte Personen</w:t>
            </w:r>
          </w:p>
        </w:tc>
        <w:tc>
          <w:tcPr>
            <w:tcW w:w="5805" w:type="dxa"/>
            <w:shd w:val="clear" w:color="auto" w:fill="F4B083" w:themeFill="accent2" w:themeFillTint="99"/>
          </w:tcPr>
          <w:p w:rsidR="006661D4" w:rsidRDefault="00402FA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Hauptaufgaben, Zielsetzungen</w:t>
            </w:r>
          </w:p>
        </w:tc>
      </w:tr>
      <w:tr w:rsidR="006661D4">
        <w:trPr>
          <w:trHeight w:val="91"/>
        </w:trPr>
        <w:tc>
          <w:tcPr>
            <w:tcW w:w="3261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  <w:tc>
          <w:tcPr>
            <w:tcW w:w="5805" w:type="dxa"/>
          </w:tcPr>
          <w:p w:rsidR="006661D4" w:rsidRDefault="00402FAB">
            <w:pPr>
              <w:spacing w:before="120" w:after="120" w:line="26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stellt sicher, dass ein Konzept im pädagogischen und technischen Bereich vorhanden ist und dass die benötigten Ressourcen zur Umsetzung zur Verfügung gestellt werden. </w:t>
            </w:r>
          </w:p>
        </w:tc>
      </w:tr>
      <w:tr w:rsidR="006661D4">
        <w:trPr>
          <w:trHeight w:val="848"/>
        </w:trPr>
        <w:tc>
          <w:tcPr>
            <w:tcW w:w="3261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Pädagogischer Support (PICTS)</w:t>
            </w:r>
          </w:p>
        </w:tc>
        <w:tc>
          <w:tcPr>
            <w:tcW w:w="5805" w:type="dxa"/>
          </w:tcPr>
          <w:p w:rsidR="006661D4" w:rsidRDefault="00402FAB">
            <w:pPr>
              <w:spacing w:before="120" w:after="120" w:line="26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Idealerweise verfügt die Schule über eine Lehrperson mit Zusatzausbildung (z.B. CAS PICTS), welche den pädagogischen Support vor Ort übernimmt. Der pädagogische Support hat eine Schlüsselrolle. Er ist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Hüter des Themas, unterstützt die Schulleitung mit ihrer Expertise. Er fördert und unterstützt das Kollegium beim sinnvollen Einsatz von digitalen Medien im Unterricht.</w:t>
            </w:r>
          </w:p>
        </w:tc>
      </w:tr>
      <w:tr w:rsidR="006661D4">
        <w:trPr>
          <w:trHeight w:val="667"/>
        </w:trPr>
        <w:tc>
          <w:tcPr>
            <w:tcW w:w="3261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Technischer Support (TICTS)</w:t>
            </w:r>
          </w:p>
        </w:tc>
        <w:tc>
          <w:tcPr>
            <w:tcW w:w="5805" w:type="dxa"/>
          </w:tcPr>
          <w:p w:rsidR="006661D4" w:rsidRDefault="00402FAB">
            <w:pPr>
              <w:spacing w:before="120" w:after="120" w:line="26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technische Support ist die erste Anlaufstelle bei basalen technischen Problemen und bei Fragen rund um die Infrastruktur. Er ist die Kontaktstelle zum externen technischen Support. </w:t>
            </w:r>
          </w:p>
        </w:tc>
      </w:tr>
      <w:tr w:rsidR="006661D4">
        <w:trPr>
          <w:trHeight w:val="849"/>
        </w:trPr>
        <w:tc>
          <w:tcPr>
            <w:tcW w:w="3261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Externer technischer Support</w:t>
            </w:r>
          </w:p>
        </w:tc>
        <w:tc>
          <w:tcPr>
            <w:tcW w:w="5805" w:type="dxa"/>
          </w:tcPr>
          <w:p w:rsidR="006661D4" w:rsidRDefault="00402FAB">
            <w:pPr>
              <w:spacing w:before="120" w:after="120" w:line="26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Für spezielle Aufgaben (Netzwerk, Server, Grundinstallationen, Datensicherheit) braucht es professionelle externe Spezialisten, welche für die Lösung grösserer Probleme rasch vor Ort zur Verfügung stehen. </w:t>
            </w:r>
            <w:r>
              <w:rPr>
                <w:rFonts w:ascii="Arial" w:hAnsi="Arial" w:cs="Arial"/>
                <w:sz w:val="22"/>
                <w:szCs w:val="22"/>
              </w:rPr>
              <w:t>Eine externe Firma sorgt für einen reibungslos funktionierende Infrastruktur vor Ort.</w:t>
            </w:r>
            <w:r>
              <w:rPr>
                <w:rFonts w:ascii="Arial" w:hAnsi="Arial" w:cs="Arial"/>
                <w:sz w:val="22"/>
                <w:szCs w:val="22"/>
              </w:rPr>
              <w:br/>
              <w:t>Der externe Support wird vertraglich geregelt.</w:t>
            </w:r>
          </w:p>
        </w:tc>
      </w:tr>
      <w:tr w:rsidR="006661D4">
        <w:trPr>
          <w:trHeight w:val="273"/>
        </w:trPr>
        <w:tc>
          <w:tcPr>
            <w:tcW w:w="3261" w:type="dxa"/>
            <w:shd w:val="clear" w:color="auto" w:fill="F4B083" w:themeFill="accent2" w:themeFillTint="99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 der Verantwortlichkeit</w:t>
            </w:r>
          </w:p>
        </w:tc>
        <w:tc>
          <w:tcPr>
            <w:tcW w:w="5805" w:type="dxa"/>
            <w:shd w:val="clear" w:color="auto" w:fill="F4B083" w:themeFill="accent2" w:themeFillTint="99"/>
          </w:tcPr>
          <w:p w:rsidR="006661D4" w:rsidRDefault="00666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1D4">
        <w:trPr>
          <w:trHeight w:val="288"/>
        </w:trPr>
        <w:tc>
          <w:tcPr>
            <w:tcW w:w="3261" w:type="dxa"/>
            <w:shd w:val="clear" w:color="auto" w:fill="76923C"/>
          </w:tcPr>
          <w:p w:rsidR="006661D4" w:rsidRDefault="00666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 Hauptverantwortung</w:t>
            </w:r>
          </w:p>
        </w:tc>
      </w:tr>
      <w:tr w:rsidR="006661D4">
        <w:trPr>
          <w:trHeight w:val="288"/>
        </w:trPr>
        <w:tc>
          <w:tcPr>
            <w:tcW w:w="3261" w:type="dxa"/>
            <w:shd w:val="clear" w:color="auto" w:fill="FFD966" w:themeFill="accent4" w:themeFillTint="99"/>
          </w:tcPr>
          <w:p w:rsidR="006661D4" w:rsidRDefault="006661D4">
            <w:pPr>
              <w:spacing w:before="120" w:after="120"/>
              <w:rPr>
                <w:rFonts w:ascii="Arial" w:hAnsi="Arial" w:cs="Arial"/>
                <w:color w:val="FFD966"/>
                <w:sz w:val="22"/>
                <w:szCs w:val="22"/>
              </w:rPr>
            </w:pPr>
          </w:p>
        </w:tc>
        <w:tc>
          <w:tcPr>
            <w:tcW w:w="5805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 Mitverantwortung</w:t>
            </w:r>
          </w:p>
        </w:tc>
      </w:tr>
      <w:tr w:rsidR="006661D4">
        <w:trPr>
          <w:trHeight w:val="288"/>
        </w:trPr>
        <w:tc>
          <w:tcPr>
            <w:tcW w:w="3261" w:type="dxa"/>
            <w:shd w:val="clear" w:color="auto" w:fill="8EAADB" w:themeFill="accent1" w:themeFillTint="99"/>
          </w:tcPr>
          <w:p w:rsidR="006661D4" w:rsidRDefault="00666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</w:tcPr>
          <w:p w:rsidR="006661D4" w:rsidRDefault="00402F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 Mitsprache, Mithilfe</w:t>
            </w:r>
          </w:p>
        </w:tc>
      </w:tr>
    </w:tbl>
    <w:p w:rsidR="006661D4" w:rsidRDefault="006661D4">
      <w:pPr>
        <w:rPr>
          <w:rFonts w:ascii="Arial" w:hAnsi="Arial" w:cs="Arial"/>
        </w:rPr>
      </w:pPr>
    </w:p>
    <w:p w:rsidR="006661D4" w:rsidRDefault="00402F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61D4" w:rsidRDefault="006661D4">
      <w:pPr>
        <w:rPr>
          <w:rFonts w:ascii="Arial" w:hAnsi="Arial" w:cs="Arial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607"/>
        <w:gridCol w:w="6361"/>
        <w:gridCol w:w="502"/>
        <w:gridCol w:w="502"/>
        <w:gridCol w:w="590"/>
        <w:gridCol w:w="499"/>
      </w:tblGrid>
      <w:tr w:rsidR="006661D4" w:rsidTr="0066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</w:tcPr>
          <w:p w:rsidR="006661D4" w:rsidRDefault="00402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Beteiligte</w:t>
            </w: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Schulleitung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Pädagogischer Support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Technischer </w:t>
            </w:r>
          </w:p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502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Externer Support</w:t>
            </w: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4B083" w:themeFill="accent2" w:themeFillTint="99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9" w:type="dxa"/>
            <w:shd w:val="clear" w:color="auto" w:fill="F4B083" w:themeFill="accent2" w:themeFillTint="99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Konzeptionelle Aufgaben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Verantwortung bei der Erarbeitung eines pädagogischen Konzepts zur Umsetzung der «Informatischen Bildung» (SO) bzw. «Medien und Informatik» (AG) </w:t>
            </w: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Controlling der Umsetzung des Konzepts.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Standortbestimmung zwecks Abklärung der Bedürfnisse und des Bedarfs der Schule auf sowohl didaktisch-pädagogischer wie auch technisch-organisatorischer Ebene.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 (Meilensteine, Reporting, Verantwortlichkeiten, Aufgaben u.a.).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des technisch-organisatorischen Konzepts auf der Grundlage des pädagogischen Konzepts.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Erarbeitung, Umsetzung und Controlling von Prozess- und Organisationsdiagrammen (Support-Prozessen, Beschaffungsprozesse, Wissensmanagement u.a.).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Erstellen eines Weiterbildungskonzeptes für die Lehrpersonen und Organisation von Weiterbildungskursen.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Evaluation verschiedener Finanzierungsmodelle (einmalige Anschaffung,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etappierte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Anschaffung, Finanzierung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mittels Leasing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Einbezug Elternhaus, BYOD u.a.).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Budgetierung,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Offertverfahren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Submissionsverfahren, Finanzierungsplan auf Gemeindeebene.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Konzept für fortlaufende Anschaffungen und Organisation der Erneuerung der Anlagen (Neuanschaffung, Ersatz, Etappierung).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Anschaffungen anregen, Anträge für die Beschaffung von Hard- und Software zu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 Schulleitung und Gemeindebehörden ausarbeiten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Ansprechperson den Behörden zur Verfügung stehen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Informationsbeschaffung auf Informationsportalen und/oder Mitwirkung auf sozialen Netzwerken des Kantons.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 (Hardware, Software) erstellen und führen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1D4" w:rsidRDefault="00402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607"/>
        <w:gridCol w:w="6361"/>
        <w:gridCol w:w="502"/>
        <w:gridCol w:w="502"/>
        <w:gridCol w:w="590"/>
        <w:gridCol w:w="499"/>
      </w:tblGrid>
      <w:tr w:rsidR="006661D4" w:rsidTr="0066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</w:tcPr>
          <w:p w:rsidR="006661D4" w:rsidRDefault="00402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Beteiligte</w:t>
            </w: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Schulleitung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Pädagogischer Support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Technischer </w:t>
            </w:r>
            <w:r>
              <w:rPr>
                <w:rFonts w:ascii="Arial" w:hAnsi="Arial" w:cs="Arial"/>
                <w:sz w:val="16"/>
                <w:szCs w:val="16"/>
              </w:rPr>
              <w:br/>
              <w:t>Support</w:t>
            </w:r>
          </w:p>
        </w:tc>
        <w:tc>
          <w:tcPr>
            <w:tcW w:w="502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Externer Support</w:t>
            </w: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4B083" w:themeFill="accent2" w:themeFillTint="99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9" w:type="dxa"/>
            <w:shd w:val="clear" w:color="auto" w:fill="F4B083" w:themeFill="accent2" w:themeFillTint="99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Pädagogische Aufgaben und Betreuung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Lehrpersonen auf der Grundlage des pädagogischen Konzepts beim Einsatz digitaler Medien beraten und unterstützen.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Digitale Lernmedien evaluieren, beschaffen und einführen.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Arbeits- und Webplattform einrichten, einführen und betreuen; Administration der Benutzerinnen/Benutzer (Logins).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Schulische Projekt</w:t>
            </w:r>
            <w:r w:rsidR="00D7233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im Bereich Medien und Informatik bzw. Informatische Bildung initiieren und koordinieren.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Einführung der Lehrpersonen in die grundsätzliche Bedienung vorhandener Hard- und Software mit Fokus auf den schulischen Kontext.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Erarbeitung und Umsetzung schulischer Nutzungsrichtlinien, schulischer Benutzungsordnungen, Verhaltensregeln, Vereinbarungen (Schülerinnen, Schüler, Eltern).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Relevante Informationen den unterschiedlichen Akteuren (Schulleitung, Behörden, Kollegium, Eltern u.a.) zugänglich machen (Entwicklungen, Anschaffungen, Internet, Fachliteratur, Weiterbildungskurse, digitales Lernmaterial usw.).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über aktuelle pädagogische</w:t>
            </w:r>
            <w:r w:rsidR="00D72334">
              <w:rPr>
                <w:rFonts w:ascii="Arial" w:hAnsi="Arial" w:cs="Arial"/>
                <w:sz w:val="20"/>
                <w:szCs w:val="20"/>
              </w:rPr>
              <w:t xml:space="preserve"> und fachliche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Entwicklungen (Lernen mit digitalen Medien) für Kollegium, Schulleitung, Behörden zusammentragen und aufarbeiten.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 über sinnvolle Einsatzmöglichkeiten und Chancen und Risiken des Internets in der Schule informieren.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469" w:type="dxa"/>
          </w:tcPr>
          <w:p w:rsidR="006661D4" w:rsidRDefault="00402FAB">
            <w:pPr>
              <w:spacing w:after="12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Unterrichtsideen für den Einsatz digitaler Medien entwickeln und deren Umsetzung begleiten.</w:t>
            </w: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Aufbauen und erweitern der eigenen Fachkompetenz (Besuch Tagungen, Studium von Fachliteratur und Fachpublikationen, Networking u.a.).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469" w:type="dxa"/>
          </w:tcPr>
          <w:p w:rsidR="006661D4" w:rsidRDefault="00402FAB">
            <w:pPr>
              <w:spacing w:after="12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Organisation von schulhausinternen Angeboten (Beratungen,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Teamteaching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Unterrichtsbesuche, Mini-Workshops).</w:t>
            </w: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6469" w:type="dxa"/>
          </w:tcPr>
          <w:p w:rsidR="006661D4" w:rsidRDefault="00402FAB">
            <w:pPr>
              <w:spacing w:after="1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Weiterbildungsangebot des Kantons im Kollegium bekannt machen.</w:t>
            </w: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6469" w:type="dxa"/>
          </w:tcPr>
          <w:p w:rsidR="006661D4" w:rsidRDefault="00402FAB">
            <w:pPr>
              <w:spacing w:after="12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Publikation von schulischen Projekten und Arbeiten mit digitalen Medien auf der Schulhomepage.</w:t>
            </w: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1D4" w:rsidRDefault="00402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574"/>
        <w:gridCol w:w="6391"/>
        <w:gridCol w:w="503"/>
        <w:gridCol w:w="503"/>
        <w:gridCol w:w="590"/>
        <w:gridCol w:w="500"/>
      </w:tblGrid>
      <w:tr w:rsidR="006661D4" w:rsidTr="0066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</w:tcPr>
          <w:p w:rsidR="006661D4" w:rsidRDefault="00402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Beteiligte</w:t>
            </w: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Schulleitung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Pädagogischer Support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Technischer </w:t>
            </w:r>
            <w:r>
              <w:rPr>
                <w:rFonts w:ascii="Arial" w:hAnsi="Arial" w:cs="Arial"/>
                <w:sz w:val="16"/>
                <w:szCs w:val="16"/>
              </w:rPr>
              <w:br/>
              <w:t>Support</w:t>
            </w:r>
          </w:p>
        </w:tc>
        <w:tc>
          <w:tcPr>
            <w:tcW w:w="502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Externer Support</w:t>
            </w: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4B083" w:themeFill="accent2" w:themeFillTint="99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9" w:type="dxa"/>
            <w:shd w:val="clear" w:color="auto" w:fill="F4B083" w:themeFill="accent2" w:themeFillTint="99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Administrativ-organisatorische Aufgaben und Betreuung</w:t>
            </w: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Verwaltungs-, Arbeits- und Lernplattformen (z.B.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LehrerOffice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Antolin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Office365, Mailadressen, u.a.) administrativ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betreuen.*</w:t>
            </w:r>
            <w:proofErr w:type="gramEnd"/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Schulung des Kollegiums (z.B. bei Neueintritt) über die Infrastruktur vor Ort (Office 365, Ablage auf dem Server, Benutzen des E-Mails, Benutzung von interaktiven Wandtafeln, u.a.) 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8EAADB" w:themeFill="accent1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Koordination der Benutzung der Mittel (Ausleihe, Aufteilung flexibel einsetzbare Geräte auf Klassen, Computerraum, mobiles Computerzimmer).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Verbrauchsmaterialien verwalten (Toner, CDs, DVDs).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Web-Administrator der Schulhomepage.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Genehmigung Ware bestellen, entgegennehmen, kontrollieren.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führen (Garantiescheine, Lizenzverträge, Dokumentationen, Vereinbarungen).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Sitzungen und Koordination mit Verantwortlichen und Mitarbeitende Medien und Informatik bzw. Informatische Bildung.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8EAADB" w:themeFill="accent1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eines Arbeitsjournals.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1D4" w:rsidRDefault="006661D4">
      <w:pPr>
        <w:rPr>
          <w:rFonts w:ascii="Arial" w:hAnsi="Arial" w:cs="Arial"/>
          <w:b/>
          <w:bCs/>
        </w:rPr>
      </w:pPr>
    </w:p>
    <w:p w:rsidR="006661D4" w:rsidRDefault="00402F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*Wichtiger Hinweis: In ihrer Verantwortung kann die Schulleitung entsprechende Aufgaben dem Schulsekretariat resp. der Schulverwaltung übergeben.</w:t>
      </w:r>
    </w:p>
    <w:p w:rsidR="006661D4" w:rsidRDefault="00402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574"/>
        <w:gridCol w:w="6391"/>
        <w:gridCol w:w="503"/>
        <w:gridCol w:w="503"/>
        <w:gridCol w:w="590"/>
        <w:gridCol w:w="500"/>
      </w:tblGrid>
      <w:tr w:rsidR="006661D4" w:rsidTr="0066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</w:tcPr>
          <w:p w:rsidR="006661D4" w:rsidRDefault="00402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Beteiligte</w:t>
            </w: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Schulleitung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Pädagogischer Support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Technischer </w:t>
            </w:r>
            <w:r>
              <w:rPr>
                <w:rFonts w:ascii="Arial" w:hAnsi="Arial" w:cs="Arial"/>
                <w:sz w:val="16"/>
                <w:szCs w:val="16"/>
              </w:rPr>
              <w:br/>
              <w:t>Support</w:t>
            </w:r>
          </w:p>
        </w:tc>
        <w:tc>
          <w:tcPr>
            <w:tcW w:w="502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Externer Support</w:t>
            </w: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4B083" w:themeFill="accent2" w:themeFillTint="99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69" w:type="dxa"/>
            <w:shd w:val="clear" w:color="auto" w:fill="F4B083" w:themeFill="accent2" w:themeFillTint="99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Basale technische Aufgaben und Betreuung (1st Level Support)</w:t>
            </w: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Verwaltungs-, Arbeits- und Lernplattformen (z.B.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LehrerOffice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Mobile-Device-Management-Systeme (MDM), Cloud-Lösungen (Office365) u.a.) technisch implementieren.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Verwaltungs-, Arbeits- und Lernplattformen ((z.B.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LehrerOffice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Mobile-Device-Management-Systeme (MDM), Cloud-Lösungen (Office365) u.a.) technisch betreuen.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Wartungsaufgaben und Behebung von kleinen Gerätestörungen (Toner ersetzen, Maus ersetzen, Papierstau, Neustart von Systemen u.a.) vor Ort durchführen.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8EAADB" w:themeFill="accent1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Hard- und Softwareprobleme einkreisen, lösen oder an Fachleute weitergeben und Reparatur veranlassen (Budgetkompetenz evtl. bei der Schulleitung).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shd w:val="clear" w:color="auto" w:fill="538135" w:themeFill="accent6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Externe bzw. private Geräte einbinden – sofern im Konzept vorgesehen (z.B. Bring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Device, USB-Sticks).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Neue Software und Updates installieren.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Regelmässige Backups, Backups überwachen.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Virenschutz überwachen.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Schutzmassnahmen gegen Diebstahl einrichten.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1D4" w:rsidRDefault="00402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607"/>
        <w:gridCol w:w="6361"/>
        <w:gridCol w:w="502"/>
        <w:gridCol w:w="502"/>
        <w:gridCol w:w="590"/>
        <w:gridCol w:w="499"/>
      </w:tblGrid>
      <w:tr w:rsidR="006661D4" w:rsidTr="0066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</w:tcPr>
          <w:p w:rsidR="006661D4" w:rsidRDefault="00402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Beteiligte</w:t>
            </w: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666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9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Schulleitung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Pädagogischer Support</w:t>
            </w:r>
          </w:p>
        </w:tc>
        <w:tc>
          <w:tcPr>
            <w:tcW w:w="505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Technischer </w:t>
            </w:r>
            <w:r>
              <w:rPr>
                <w:rFonts w:ascii="Arial" w:hAnsi="Arial" w:cs="Arial"/>
                <w:sz w:val="16"/>
                <w:szCs w:val="16"/>
              </w:rPr>
              <w:br/>
              <w:t>Support</w:t>
            </w:r>
          </w:p>
        </w:tc>
        <w:tc>
          <w:tcPr>
            <w:tcW w:w="502" w:type="dxa"/>
            <w:textDirection w:val="btLr"/>
          </w:tcPr>
          <w:p w:rsidR="006661D4" w:rsidRDefault="00402FA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Externer Support</w:t>
            </w: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4B083" w:themeFill="accent2" w:themeFillTint="99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9" w:type="dxa"/>
            <w:shd w:val="clear" w:color="auto" w:fill="F4B083" w:themeFill="accent2" w:themeFillTint="99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Aufgaben und Betreuung durch externe IT-Fachkräfte</w:t>
            </w: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4B083" w:themeFill="accent2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Wartung, Betreuung und Funktionstüchtigkeit der Infrastruktur sicherstellen.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Netzwerkplanung (Sicherheitsplanung, Benutzerrechte, Gebäudeverkabelung, WLAN, Internetzugang, Content Filter, FW, Gebäudevernetzung).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 Serverkonzept (Cloud, in-house), Serverkonfiguration, Installation Serversoftware und Konfiguration.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Server verwalten (Netzwerkadministration).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Grundkonfiguration (Image) für unterschiedliche Clients erstellen.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Grundkonfiguration (Image) an Clients verteilen und installieren (Benutzer und Rechte verwalten).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Internetzugang einrichten, Firewall, Anti-Spam.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Backuplösung implementieren (USB-Sticks, webbasiert, Server u.a.) einrichten.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D966" w:themeFill="accent4" w:themeFillTint="99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6469" w:type="dxa"/>
          </w:tcPr>
          <w:p w:rsidR="006661D4" w:rsidRDefault="00402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Virenschutz installieren (Server und Clients).</w:t>
            </w:r>
          </w:p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D4" w:rsidTr="0066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661D4" w:rsidRDefault="0040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6469" w:type="dxa"/>
          </w:tcPr>
          <w:p w:rsidR="006661D4" w:rsidRDefault="0040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Erweiterungen und Bauteile einbauen, ersetzen (z.B. RAM, Festplatten).</w:t>
            </w:r>
          </w:p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6661D4" w:rsidRDefault="0066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1D4" w:rsidRDefault="006661D4">
      <w:pPr>
        <w:rPr>
          <w:rFonts w:ascii="Arial" w:hAnsi="Arial" w:cs="Arial"/>
        </w:rPr>
      </w:pPr>
    </w:p>
    <w:p w:rsidR="006661D4" w:rsidRDefault="006661D4">
      <w:pPr>
        <w:rPr>
          <w:rFonts w:ascii="Arial" w:hAnsi="Arial" w:cs="Arial"/>
        </w:rPr>
      </w:pPr>
    </w:p>
    <w:sectPr w:rsidR="006661D4">
      <w:headerReference w:type="default" r:id="rId9"/>
      <w:footerReference w:type="default" r:id="rId10"/>
      <w:headerReference w:type="first" r:id="rId11"/>
      <w:pgSz w:w="11907" w:h="16840"/>
      <w:pgMar w:top="1418" w:right="1418" w:bottom="170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33" w:rsidRDefault="006B5533">
      <w:r>
        <w:separator/>
      </w:r>
    </w:p>
  </w:endnote>
  <w:endnote w:type="continuationSeparator" w:id="0">
    <w:p w:rsidR="006B5533" w:rsidRDefault="006B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D4" w:rsidRDefault="006661D4">
    <w:pPr>
      <w:pBdr>
        <w:bottom w:val="single" w:sz="6" w:space="1" w:color="auto"/>
      </w:pBdr>
      <w:rPr>
        <w:sz w:val="10"/>
        <w:szCs w:val="10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2943"/>
      <w:gridCol w:w="2127"/>
      <w:gridCol w:w="1701"/>
      <w:gridCol w:w="1984"/>
      <w:gridCol w:w="446"/>
    </w:tblGrid>
    <w:tr w:rsidR="006661D4">
      <w:trPr>
        <w:trHeight w:val="766"/>
      </w:trPr>
      <w:tc>
        <w:tcPr>
          <w:tcW w:w="2943" w:type="dxa"/>
        </w:tcPr>
        <w:p w:rsidR="006661D4" w:rsidRDefault="00402FAB">
          <w:pPr>
            <w:pStyle w:val="Fuzeile"/>
            <w:spacing w:before="60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Institut Weiterbildung und Beratung </w:t>
          </w:r>
        </w:p>
        <w:p w:rsidR="006661D4" w:rsidRDefault="00402FAB">
          <w:pPr>
            <w:pStyle w:val="Fuzeile"/>
            <w:spacing w:before="60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imedias</w:t>
          </w:r>
        </w:p>
        <w:p w:rsidR="006661D4" w:rsidRDefault="006661D4">
          <w:pPr>
            <w:pStyle w:val="Fuzeile"/>
            <w:spacing w:before="60"/>
            <w:contextualSpacing/>
            <w:rPr>
              <w:rFonts w:ascii="Arial" w:hAnsi="Arial" w:cs="Arial"/>
            </w:rPr>
          </w:pPr>
        </w:p>
      </w:tc>
      <w:tc>
        <w:tcPr>
          <w:tcW w:w="2127" w:type="dxa"/>
        </w:tcPr>
        <w:p w:rsidR="006661D4" w:rsidRDefault="006661D4">
          <w:pPr>
            <w:pStyle w:val="Fuzeile"/>
            <w:spacing w:before="60"/>
            <w:contextualSpacing/>
            <w:rPr>
              <w:rFonts w:ascii="Arial" w:hAnsi="Arial" w:cs="Arial"/>
            </w:rPr>
          </w:pPr>
        </w:p>
      </w:tc>
      <w:tc>
        <w:tcPr>
          <w:tcW w:w="1701" w:type="dxa"/>
        </w:tcPr>
        <w:p w:rsidR="006661D4" w:rsidRDefault="006661D4">
          <w:pPr>
            <w:pStyle w:val="Fuzeile"/>
            <w:spacing w:before="60"/>
            <w:contextualSpacing/>
            <w:rPr>
              <w:rFonts w:ascii="Arial" w:hAnsi="Arial" w:cs="Arial"/>
            </w:rPr>
          </w:pPr>
        </w:p>
        <w:p w:rsidR="006661D4" w:rsidRDefault="006661D4">
          <w:pPr>
            <w:pStyle w:val="Fuzeile"/>
            <w:spacing w:before="60"/>
            <w:contextualSpacing/>
            <w:rPr>
              <w:rFonts w:ascii="Arial" w:hAnsi="Arial" w:cs="Arial"/>
            </w:rPr>
          </w:pPr>
        </w:p>
      </w:tc>
      <w:tc>
        <w:tcPr>
          <w:tcW w:w="1984" w:type="dxa"/>
        </w:tcPr>
        <w:p w:rsidR="006661D4" w:rsidRDefault="00402FAB">
          <w:pPr>
            <w:pStyle w:val="Fuzeile"/>
            <w:spacing w:before="60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www.imedias.ch</w:t>
          </w:r>
        </w:p>
        <w:p w:rsidR="006661D4" w:rsidRDefault="00431C48">
          <w:pPr>
            <w:pStyle w:val="Fuzeile"/>
            <w:spacing w:before="60"/>
            <w:contextualSpacing/>
          </w:pPr>
          <w:r>
            <w:rPr>
              <w:rFonts w:ascii="Arial" w:eastAsia="Arial" w:hAnsi="Arial" w:cs="Arial"/>
            </w:rPr>
            <w:t>Dezember 2019</w:t>
          </w:r>
        </w:p>
        <w:p w:rsidR="006661D4" w:rsidRDefault="006661D4">
          <w:pPr>
            <w:pStyle w:val="Fuzeile"/>
            <w:spacing w:before="60"/>
            <w:contextualSpacing/>
            <w:rPr>
              <w:rFonts w:ascii="Arial" w:eastAsia="Arial" w:hAnsi="Arial" w:cs="Arial"/>
            </w:rPr>
          </w:pPr>
        </w:p>
      </w:tc>
      <w:tc>
        <w:tcPr>
          <w:tcW w:w="446" w:type="dxa"/>
        </w:tcPr>
        <w:p w:rsidR="006661D4" w:rsidRDefault="00402FAB">
          <w:pPr>
            <w:pStyle w:val="Fuzeile"/>
            <w:spacing w:before="60"/>
            <w:contextualSpacing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6661D4" w:rsidRDefault="006661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33" w:rsidRDefault="006B5533">
      <w:r>
        <w:separator/>
      </w:r>
    </w:p>
  </w:footnote>
  <w:footnote w:type="continuationSeparator" w:id="0">
    <w:p w:rsidR="006B5533" w:rsidRDefault="006B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D4" w:rsidRDefault="00402FA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648333</wp:posOffset>
              </wp:positionH>
              <wp:positionV relativeFrom="page">
                <wp:posOffset>252092</wp:posOffset>
              </wp:positionV>
              <wp:extent cx="2325367" cy="360045"/>
              <wp:effectExtent l="0" t="0" r="0" b="0"/>
              <wp:wrapTopAndBottom/>
              <wp:docPr id="1" name="Bild 6" descr="FHNW_PH_10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6" descr="FHNW_PH_10mm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253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page;margin-left:51.0pt;mso-position-horizontal:absolute;mso-position-vertical-relative:page;margin-top:19.8pt;mso-position-vertical:absolute;width:183.1pt;height:28.3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D4" w:rsidRDefault="00402FA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-252092</wp:posOffset>
              </wp:positionH>
              <wp:positionV relativeFrom="margin">
                <wp:posOffset>-323847</wp:posOffset>
              </wp:positionV>
              <wp:extent cx="1581147" cy="361947"/>
              <wp:effectExtent l="0" t="0" r="0" b="0"/>
              <wp:wrapNone/>
              <wp:docPr id="2" name="Bild 3" descr="FHNW_10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3" descr="FHNW_10mm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811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7216;o:allowoverlap:true;o:allowincell:true;mso-position-horizontal-relative:margin;margin-left:-19.8pt;mso-position-horizontal:absolute;mso-position-vertical-relative:margin;margin-top:-25.5pt;mso-position-vertical:absolute;width:124.5pt;height:28.5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C08"/>
    <w:multiLevelType w:val="multilevel"/>
    <w:tmpl w:val="D35C188C"/>
    <w:styleLink w:val="FormatvorlageNummerierteAufzhlung"/>
    <w:lvl w:ilvl="0">
      <w:start w:val="1"/>
      <w:numFmt w:val="decimal"/>
      <w:pStyle w:val="FormatvorlageNummerierteAufzhlung"/>
      <w:lvlText w:val="%1."/>
      <w:lvlJc w:val="left"/>
      <w:pPr>
        <w:tabs>
          <w:tab w:val="left" w:pos="567"/>
        </w:tabs>
        <w:ind w:left="567" w:hanging="564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4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left" w:pos="1627"/>
        </w:tabs>
        <w:ind w:left="1440" w:hanging="71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left" w:pos="1987"/>
        </w:tabs>
        <w:ind w:left="1800" w:hanging="71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57"/>
      </w:pPr>
      <w:rPr>
        <w:rFonts w:hint="default"/>
      </w:rPr>
    </w:lvl>
  </w:abstractNum>
  <w:abstractNum w:abstractNumId="1" w15:restartNumberingAfterBreak="0">
    <w:nsid w:val="0DB86F05"/>
    <w:multiLevelType w:val="hybridMultilevel"/>
    <w:tmpl w:val="BC4AEEF0"/>
    <w:styleLink w:val="FormatvorlageAlphanumerierteListe"/>
    <w:lvl w:ilvl="0" w:tplc="14B0E66A">
      <w:start w:val="1"/>
      <w:numFmt w:val="lowerLetter"/>
      <w:pStyle w:val="FormatvorlageAlphanumerierteListe"/>
      <w:lvlText w:val="%1)"/>
      <w:lvlJc w:val="left"/>
      <w:pPr>
        <w:tabs>
          <w:tab w:val="left" w:pos="567"/>
        </w:tabs>
        <w:ind w:left="567" w:hanging="564"/>
      </w:pPr>
      <w:rPr>
        <w:rFonts w:ascii="Arial" w:hAnsi="Arial"/>
        <w:sz w:val="22"/>
      </w:rPr>
    </w:lvl>
    <w:lvl w:ilvl="1" w:tplc="2444B8E8">
      <w:start w:val="1"/>
      <w:numFmt w:val="lowerLetter"/>
      <w:lvlText w:val="%2."/>
      <w:lvlJc w:val="left"/>
      <w:pPr>
        <w:tabs>
          <w:tab w:val="left" w:pos="1080"/>
        </w:tabs>
        <w:ind w:left="1080" w:hanging="357"/>
      </w:pPr>
      <w:rPr>
        <w:rFonts w:hint="default"/>
      </w:rPr>
    </w:lvl>
    <w:lvl w:ilvl="2" w:tplc="19F06DBC">
      <w:start w:val="1"/>
      <w:numFmt w:val="lowerRoman"/>
      <w:lvlText w:val="%3."/>
      <w:lvlJc w:val="right"/>
      <w:pPr>
        <w:tabs>
          <w:tab w:val="left" w:pos="1800"/>
        </w:tabs>
        <w:ind w:left="1800" w:hanging="177"/>
      </w:pPr>
      <w:rPr>
        <w:rFonts w:hint="default"/>
      </w:rPr>
    </w:lvl>
    <w:lvl w:ilvl="3" w:tplc="6472FE9E">
      <w:start w:val="1"/>
      <w:numFmt w:val="decimal"/>
      <w:lvlText w:val="%4."/>
      <w:lvlJc w:val="left"/>
      <w:pPr>
        <w:tabs>
          <w:tab w:val="left" w:pos="2520"/>
        </w:tabs>
        <w:ind w:left="2520" w:hanging="357"/>
      </w:pPr>
      <w:rPr>
        <w:rFonts w:hint="default"/>
      </w:rPr>
    </w:lvl>
    <w:lvl w:ilvl="4" w:tplc="A56CB8D8">
      <w:start w:val="1"/>
      <w:numFmt w:val="lowerLetter"/>
      <w:lvlText w:val="%5."/>
      <w:lvlJc w:val="left"/>
      <w:pPr>
        <w:tabs>
          <w:tab w:val="left" w:pos="3240"/>
        </w:tabs>
        <w:ind w:left="3240" w:hanging="357"/>
      </w:pPr>
      <w:rPr>
        <w:rFonts w:hint="default"/>
      </w:rPr>
    </w:lvl>
    <w:lvl w:ilvl="5" w:tplc="CF2073B2">
      <w:start w:val="1"/>
      <w:numFmt w:val="lowerRoman"/>
      <w:lvlText w:val="%6."/>
      <w:lvlJc w:val="right"/>
      <w:pPr>
        <w:tabs>
          <w:tab w:val="left" w:pos="3960"/>
        </w:tabs>
        <w:ind w:left="3960" w:hanging="177"/>
      </w:pPr>
      <w:rPr>
        <w:rFonts w:hint="default"/>
      </w:rPr>
    </w:lvl>
    <w:lvl w:ilvl="6" w:tplc="EE109C52">
      <w:start w:val="1"/>
      <w:numFmt w:val="decimal"/>
      <w:lvlText w:val="%7."/>
      <w:lvlJc w:val="left"/>
      <w:pPr>
        <w:tabs>
          <w:tab w:val="left" w:pos="4680"/>
        </w:tabs>
        <w:ind w:left="4680" w:hanging="357"/>
      </w:pPr>
      <w:rPr>
        <w:rFonts w:hint="default"/>
      </w:rPr>
    </w:lvl>
    <w:lvl w:ilvl="7" w:tplc="6360C074">
      <w:start w:val="1"/>
      <w:numFmt w:val="lowerLetter"/>
      <w:lvlText w:val="%8."/>
      <w:lvlJc w:val="left"/>
      <w:pPr>
        <w:tabs>
          <w:tab w:val="left" w:pos="5400"/>
        </w:tabs>
        <w:ind w:left="5400" w:hanging="357"/>
      </w:pPr>
      <w:rPr>
        <w:rFonts w:hint="default"/>
      </w:rPr>
    </w:lvl>
    <w:lvl w:ilvl="8" w:tplc="A53A349E">
      <w:start w:val="1"/>
      <w:numFmt w:val="lowerRoman"/>
      <w:lvlText w:val="%9."/>
      <w:lvlJc w:val="right"/>
      <w:pPr>
        <w:tabs>
          <w:tab w:val="left" w:pos="6120"/>
        </w:tabs>
        <w:ind w:left="6120" w:hanging="177"/>
      </w:pPr>
      <w:rPr>
        <w:rFonts w:hint="default"/>
      </w:rPr>
    </w:lvl>
  </w:abstractNum>
  <w:abstractNum w:abstractNumId="2" w15:restartNumberingAfterBreak="0">
    <w:nsid w:val="0ECA041A"/>
    <w:multiLevelType w:val="hybridMultilevel"/>
    <w:tmpl w:val="25B04962"/>
    <w:lvl w:ilvl="0" w:tplc="ACE20AB4">
      <w:start w:val="1"/>
      <w:numFmt w:val="bullet"/>
      <w:pStyle w:val="Aufzhlung1"/>
      <w:lvlText w:val=""/>
      <w:lvlJc w:val="left"/>
      <w:pPr>
        <w:ind w:left="720" w:hanging="357"/>
      </w:pPr>
      <w:rPr>
        <w:rFonts w:ascii="Symbol" w:hAnsi="Symbol" w:hint="default"/>
      </w:rPr>
    </w:lvl>
    <w:lvl w:ilvl="1" w:tplc="0742B240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EBB4E24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9EF23C50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5DB44B26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55A299E2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F2F8D79A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C1CC1FA0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9C16885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" w15:restartNumberingAfterBreak="0">
    <w:nsid w:val="14565CFD"/>
    <w:multiLevelType w:val="hybridMultilevel"/>
    <w:tmpl w:val="1D1C30E6"/>
    <w:lvl w:ilvl="0" w:tplc="50C04222">
      <w:start w:val="1"/>
      <w:numFmt w:val="bullet"/>
      <w:pStyle w:val="Aufzhlungszeichen2"/>
      <w:lvlText w:val="─"/>
      <w:lvlJc w:val="left"/>
      <w:pPr>
        <w:tabs>
          <w:tab w:val="left" w:pos="1134"/>
        </w:tabs>
        <w:ind w:left="1134" w:hanging="564"/>
      </w:pPr>
      <w:rPr>
        <w:rFonts w:ascii="Arial" w:hAnsi="Arial" w:hint="default"/>
      </w:rPr>
    </w:lvl>
    <w:lvl w:ilvl="1" w:tplc="828EE4F8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A6A6D148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49DE50FA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E05E170C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969452CE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443C3260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E4203BAA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3F32F52A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BD84420"/>
    <w:multiLevelType w:val="hybridMultilevel"/>
    <w:tmpl w:val="9EFA8BD2"/>
    <w:lvl w:ilvl="0" w:tplc="88688D1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1BD03BFC">
      <w:start w:val="1"/>
      <w:numFmt w:val="bullet"/>
      <w:lvlText w:val=""/>
      <w:lvlJc w:val="left"/>
      <w:pPr>
        <w:tabs>
          <w:tab w:val="left" w:pos="720"/>
        </w:tabs>
        <w:ind w:left="1080" w:hanging="357"/>
      </w:pPr>
      <w:rPr>
        <w:rFonts w:ascii="Symbol" w:hAnsi="Symbol" w:hint="default"/>
      </w:rPr>
    </w:lvl>
    <w:lvl w:ilvl="2" w:tplc="A4F4B408">
      <w:start w:val="1"/>
      <w:numFmt w:val="bullet"/>
      <w:lvlText w:val="o"/>
      <w:lvlJc w:val="left"/>
      <w:pPr>
        <w:tabs>
          <w:tab w:val="left" w:pos="1440"/>
        </w:tabs>
        <w:ind w:left="1800" w:hanging="357"/>
      </w:pPr>
      <w:rPr>
        <w:rFonts w:ascii="Courier New" w:hAnsi="Courier New" w:cs="Courier New" w:hint="default"/>
      </w:rPr>
    </w:lvl>
    <w:lvl w:ilvl="3" w:tplc="4B4E71DC">
      <w:start w:val="1"/>
      <w:numFmt w:val="bullet"/>
      <w:lvlText w:val=""/>
      <w:lvlJc w:val="left"/>
      <w:pPr>
        <w:tabs>
          <w:tab w:val="left" w:pos="2160"/>
        </w:tabs>
        <w:ind w:left="2520" w:hanging="357"/>
      </w:pPr>
      <w:rPr>
        <w:rFonts w:ascii="Wingdings" w:hAnsi="Wingdings" w:hint="default"/>
      </w:rPr>
    </w:lvl>
    <w:lvl w:ilvl="4" w:tplc="97565252">
      <w:start w:val="1"/>
      <w:numFmt w:val="bullet"/>
      <w:lvlText w:val=""/>
      <w:lvlJc w:val="left"/>
      <w:pPr>
        <w:tabs>
          <w:tab w:val="left" w:pos="2880"/>
        </w:tabs>
        <w:ind w:left="3240" w:hanging="357"/>
      </w:pPr>
      <w:rPr>
        <w:rFonts w:ascii="Wingdings" w:hAnsi="Wingdings" w:hint="default"/>
      </w:rPr>
    </w:lvl>
    <w:lvl w:ilvl="5" w:tplc="7AD81796">
      <w:start w:val="1"/>
      <w:numFmt w:val="bullet"/>
      <w:lvlText w:val=""/>
      <w:lvlJc w:val="left"/>
      <w:pPr>
        <w:tabs>
          <w:tab w:val="left" w:pos="3600"/>
        </w:tabs>
        <w:ind w:left="3960" w:hanging="357"/>
      </w:pPr>
      <w:rPr>
        <w:rFonts w:ascii="Symbol" w:hAnsi="Symbol" w:hint="default"/>
      </w:rPr>
    </w:lvl>
    <w:lvl w:ilvl="6" w:tplc="3F446ADA">
      <w:start w:val="1"/>
      <w:numFmt w:val="bullet"/>
      <w:lvlText w:val="o"/>
      <w:lvlJc w:val="left"/>
      <w:pPr>
        <w:tabs>
          <w:tab w:val="left" w:pos="4320"/>
        </w:tabs>
        <w:ind w:left="4680" w:hanging="357"/>
      </w:pPr>
      <w:rPr>
        <w:rFonts w:ascii="Courier New" w:hAnsi="Courier New" w:cs="Courier New" w:hint="default"/>
      </w:rPr>
    </w:lvl>
    <w:lvl w:ilvl="7" w:tplc="BA7828B4">
      <w:start w:val="1"/>
      <w:numFmt w:val="bullet"/>
      <w:lvlText w:val=""/>
      <w:lvlJc w:val="left"/>
      <w:pPr>
        <w:tabs>
          <w:tab w:val="left" w:pos="5040"/>
        </w:tabs>
        <w:ind w:left="5400" w:hanging="357"/>
      </w:pPr>
      <w:rPr>
        <w:rFonts w:ascii="Wingdings" w:hAnsi="Wingdings" w:hint="default"/>
      </w:rPr>
    </w:lvl>
    <w:lvl w:ilvl="8" w:tplc="D8D89A0A">
      <w:start w:val="1"/>
      <w:numFmt w:val="bullet"/>
      <w:lvlText w:val=""/>
      <w:lvlJc w:val="left"/>
      <w:pPr>
        <w:tabs>
          <w:tab w:val="left" w:pos="5760"/>
        </w:tabs>
        <w:ind w:left="6120" w:hanging="357"/>
      </w:pPr>
      <w:rPr>
        <w:rFonts w:ascii="Wingdings" w:hAnsi="Wingdings" w:hint="default"/>
      </w:rPr>
    </w:lvl>
  </w:abstractNum>
  <w:abstractNum w:abstractNumId="5" w15:restartNumberingAfterBreak="0">
    <w:nsid w:val="2CD47E46"/>
    <w:multiLevelType w:val="hybridMultilevel"/>
    <w:tmpl w:val="1B10843A"/>
    <w:lvl w:ilvl="0" w:tplc="2286E0D6">
      <w:start w:val="1"/>
      <w:numFmt w:val="bullet"/>
      <w:lvlText w:val=""/>
      <w:lvlJc w:val="left"/>
      <w:pPr>
        <w:ind w:left="720" w:hanging="357"/>
      </w:pPr>
      <w:rPr>
        <w:rFonts w:ascii="Wingdings" w:eastAsia="Times New Roman" w:hAnsi="Wingdings" w:cs="Calibri" w:hint="default"/>
      </w:rPr>
    </w:lvl>
    <w:lvl w:ilvl="1" w:tplc="11122A54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625A89AC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19DA3D02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DA022ED4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0832B050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93C8E656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206066F6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7E3C257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6" w15:restartNumberingAfterBreak="0">
    <w:nsid w:val="2D80428D"/>
    <w:multiLevelType w:val="multilevel"/>
    <w:tmpl w:val="FB3849FA"/>
    <w:lvl w:ilvl="0">
      <w:start w:val="1"/>
      <w:numFmt w:val="decimal"/>
      <w:pStyle w:val="berschrift1"/>
      <w:lvlText w:val="%1."/>
      <w:lvlJc w:val="left"/>
      <w:pPr>
        <w:tabs>
          <w:tab w:val="left" w:pos="567"/>
        </w:tabs>
        <w:ind w:left="567" w:hanging="56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left" w:pos="567"/>
        </w:tabs>
        <w:ind w:left="567" w:hanging="56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left" w:pos="1134"/>
        </w:tabs>
        <w:ind w:left="1134" w:hanging="113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left" w:pos="1134"/>
        </w:tabs>
        <w:ind w:left="1134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800"/>
        </w:tabs>
        <w:ind w:left="1152" w:hanging="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1656" w:hanging="9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216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600"/>
        </w:tabs>
        <w:ind w:left="2664" w:hanging="12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3240" w:hanging="1437"/>
      </w:pPr>
      <w:rPr>
        <w:rFonts w:hint="default"/>
      </w:rPr>
    </w:lvl>
  </w:abstractNum>
  <w:abstractNum w:abstractNumId="7" w15:restartNumberingAfterBreak="0">
    <w:nsid w:val="5A2F0778"/>
    <w:multiLevelType w:val="hybridMultilevel"/>
    <w:tmpl w:val="7A5C7C8A"/>
    <w:lvl w:ilvl="0" w:tplc="3B5A4F46">
      <w:start w:val="3"/>
      <w:numFmt w:val="bullet"/>
      <w:lvlText w:val=""/>
      <w:lvlJc w:val="left"/>
      <w:pPr>
        <w:ind w:left="720" w:hanging="357"/>
      </w:pPr>
      <w:rPr>
        <w:rFonts w:ascii="Symbol" w:eastAsia="Times New Roman" w:hAnsi="Symbol" w:cs="Times New Roman" w:hint="default"/>
        <w:b/>
      </w:rPr>
    </w:lvl>
    <w:lvl w:ilvl="1" w:tplc="A1967B80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81D08C02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C8D892D2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F51496F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53CE782E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1C3A5D52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9C82A512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46A80868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8" w15:restartNumberingAfterBreak="0">
    <w:nsid w:val="5FC95D87"/>
    <w:multiLevelType w:val="hybridMultilevel"/>
    <w:tmpl w:val="844033C8"/>
    <w:lvl w:ilvl="0" w:tplc="EA8214F8">
      <w:start w:val="3"/>
      <w:numFmt w:val="bullet"/>
      <w:lvlText w:val=""/>
      <w:lvlJc w:val="left"/>
      <w:pPr>
        <w:ind w:left="720" w:hanging="357"/>
      </w:pPr>
      <w:rPr>
        <w:rFonts w:ascii="Symbol" w:eastAsia="Times New Roman" w:hAnsi="Symbol" w:cs="Times New Roman" w:hint="default"/>
      </w:rPr>
    </w:lvl>
    <w:lvl w:ilvl="1" w:tplc="D3D40602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E83CD54A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1506F0CE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959AC9B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20F0D79C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38986B94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8E804B36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B7F82D4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9" w15:restartNumberingAfterBreak="0">
    <w:nsid w:val="66A0664F"/>
    <w:multiLevelType w:val="hybridMultilevel"/>
    <w:tmpl w:val="754EAB1E"/>
    <w:lvl w:ilvl="0" w:tplc="11E85168">
      <w:start w:val="1"/>
      <w:numFmt w:val="bullet"/>
      <w:lvlText w:val=""/>
      <w:lvlJc w:val="left"/>
      <w:pPr>
        <w:tabs>
          <w:tab w:val="left" w:pos="720"/>
        </w:tabs>
        <w:ind w:left="720" w:hanging="357"/>
      </w:pPr>
      <w:rPr>
        <w:rFonts w:ascii="Symbol" w:hAnsi="Symbol" w:hint="default"/>
      </w:rPr>
    </w:lvl>
    <w:lvl w:ilvl="1" w:tplc="69427A34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 w:hint="default"/>
      </w:rPr>
    </w:lvl>
    <w:lvl w:ilvl="2" w:tplc="BFE8A6A8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 w:hint="default"/>
      </w:rPr>
    </w:lvl>
    <w:lvl w:ilvl="3" w:tplc="0694B4D0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 w:hint="default"/>
      </w:rPr>
    </w:lvl>
    <w:lvl w:ilvl="4" w:tplc="41A01F7C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 w:hint="default"/>
      </w:rPr>
    </w:lvl>
    <w:lvl w:ilvl="5" w:tplc="2026977E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 w:hint="default"/>
      </w:rPr>
    </w:lvl>
    <w:lvl w:ilvl="6" w:tplc="4E78CFEE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 w:hint="default"/>
      </w:rPr>
    </w:lvl>
    <w:lvl w:ilvl="7" w:tplc="9D2AFAB8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 w:hint="default"/>
      </w:rPr>
    </w:lvl>
    <w:lvl w:ilvl="8" w:tplc="FB325132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 w:hint="default"/>
      </w:rPr>
    </w:lvl>
  </w:abstractNum>
  <w:abstractNum w:abstractNumId="10" w15:restartNumberingAfterBreak="0">
    <w:nsid w:val="6D0B0B3E"/>
    <w:multiLevelType w:val="hybridMultilevel"/>
    <w:tmpl w:val="E4BCA450"/>
    <w:lvl w:ilvl="0" w:tplc="1F72C614">
      <w:start w:val="1"/>
      <w:numFmt w:val="bullet"/>
      <w:pStyle w:val="Aufzhlungszeichen3"/>
      <w:lvlText w:val="─"/>
      <w:lvlJc w:val="left"/>
      <w:pPr>
        <w:tabs>
          <w:tab w:val="left" w:pos="1701"/>
        </w:tabs>
        <w:ind w:left="1701" w:hanging="564"/>
      </w:pPr>
      <w:rPr>
        <w:rFonts w:ascii="Arial" w:hAnsi="Arial" w:hint="default"/>
      </w:rPr>
    </w:lvl>
    <w:lvl w:ilvl="1" w:tplc="9F529CB4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114032D8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D324BD24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BB2AD986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8674AA5E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61207004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CDDAD0F8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6E40F5D8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EC64F4C"/>
    <w:multiLevelType w:val="hybridMultilevel"/>
    <w:tmpl w:val="A73C3446"/>
    <w:lvl w:ilvl="0" w:tplc="B386D2C2">
      <w:start w:val="1"/>
      <w:numFmt w:val="bullet"/>
      <w:pStyle w:val="Aufzhlungszeichen"/>
      <w:lvlText w:val="─"/>
      <w:lvlJc w:val="left"/>
      <w:pPr>
        <w:tabs>
          <w:tab w:val="left" w:pos="567"/>
        </w:tabs>
        <w:ind w:left="567" w:hanging="564"/>
      </w:pPr>
      <w:rPr>
        <w:rFonts w:ascii="Arial" w:hAnsi="Arial" w:hint="default"/>
      </w:rPr>
    </w:lvl>
    <w:lvl w:ilvl="1" w:tplc="DD00FA60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CB82B07A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A9A25F40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7E6EDCD0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B178C632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F208A06E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4B94CA72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146A9882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D4"/>
    <w:rsid w:val="000111F8"/>
    <w:rsid w:val="00142B66"/>
    <w:rsid w:val="00402FAB"/>
    <w:rsid w:val="00431C48"/>
    <w:rsid w:val="006661D4"/>
    <w:rsid w:val="006B5533"/>
    <w:rsid w:val="00D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9280D"/>
  <w15:docId w15:val="{04EEF2E6-FA18-D443-A92F-1F02FFB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e-CH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pageBreakBefore/>
      <w:numPr>
        <w:numId w:val="4"/>
      </w:numPr>
      <w:spacing w:line="320" w:lineRule="atLeast"/>
      <w:outlineLvl w:val="0"/>
    </w:pPr>
    <w:rPr>
      <w:rFonts w:ascii="Arial" w:hAnsi="Arial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numPr>
        <w:ilvl w:val="1"/>
        <w:numId w:val="4"/>
      </w:numPr>
      <w:spacing w:before="270" w:after="270" w:line="320" w:lineRule="atLeast"/>
      <w:contextualSpacing/>
      <w:outlineLvl w:val="1"/>
    </w:pPr>
    <w:rPr>
      <w:rFonts w:ascii="Arial" w:hAnsi="Arial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numPr>
        <w:ilvl w:val="2"/>
        <w:numId w:val="4"/>
      </w:numPr>
      <w:spacing w:before="27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numPr>
        <w:ilvl w:val="3"/>
        <w:numId w:val="4"/>
      </w:numPr>
      <w:spacing w:before="270"/>
      <w:outlineLvl w:val="3"/>
    </w:pPr>
    <w:rPr>
      <w:rFonts w:ascii="Arial" w:hAnsi="Arial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Verzeichnis2">
    <w:name w:val="toc 2"/>
    <w:basedOn w:val="Standard"/>
    <w:next w:val="Standard"/>
    <w:semiHidden/>
    <w:pPr>
      <w:tabs>
        <w:tab w:val="left" w:pos="960"/>
        <w:tab w:val="right" w:pos="8607"/>
      </w:tabs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</w:style>
  <w:style w:type="paragraph" w:customStyle="1" w:styleId="Haupttitel1">
    <w:name w:val="Haupttitel 1"/>
    <w:link w:val="Haupttitel1Zchn"/>
    <w:pPr>
      <w:spacing w:before="1400" w:line="320" w:lineRule="atLeast"/>
    </w:pPr>
    <w:rPr>
      <w:rFonts w:ascii="Arial" w:hAnsi="Arial"/>
      <w:b/>
      <w:sz w:val="28"/>
      <w:szCs w:val="28"/>
      <w:lang w:eastAsia="de-CH"/>
    </w:rPr>
  </w:style>
  <w:style w:type="character" w:customStyle="1" w:styleId="Haupttitel1Zchn">
    <w:name w:val="Haupttitel 1 Zchn"/>
    <w:link w:val="Haupttitel1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semiHidden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Verzeichnis3">
    <w:name w:val="toc 3"/>
    <w:basedOn w:val="Standard"/>
    <w:next w:val="Standard"/>
    <w:semiHidden/>
    <w:pPr>
      <w:tabs>
        <w:tab w:val="left" w:pos="960"/>
        <w:tab w:val="right" w:pos="8607"/>
      </w:tabs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semiHidden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semiHidden/>
    <w:pPr>
      <w:tabs>
        <w:tab w:val="left" w:pos="945"/>
        <w:tab w:val="right" w:pos="8608"/>
      </w:tabs>
    </w:pPr>
    <w:rPr>
      <w:rFonts w:ascii="Arial" w:hAnsi="Arial"/>
    </w:rPr>
  </w:style>
  <w:style w:type="character" w:styleId="Funotenzeichen">
    <w:name w:val="footnote reference"/>
    <w:semiHidden/>
    <w:rPr>
      <w:vertAlign w:val="superscript"/>
    </w:rPr>
  </w:style>
  <w:style w:type="numbering" w:customStyle="1" w:styleId="FormatvorlageAlphanumerierteListe">
    <w:name w:val="Formatvorlage Alphanumerierte Liste"/>
    <w:basedOn w:val="KeineListe"/>
    <w:pPr>
      <w:numPr>
        <w:numId w:val="5"/>
      </w:numPr>
    </w:pPr>
  </w:style>
  <w:style w:type="paragraph" w:customStyle="1" w:styleId="Haupttitel2">
    <w:name w:val="Haupttitel 2"/>
    <w:basedOn w:val="Haupttitel1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</w:style>
  <w:style w:type="paragraph" w:customStyle="1" w:styleId="Haupttitel3">
    <w:name w:val="Haupttitel 3"/>
    <w:basedOn w:val="Haupttitel2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FFFFFF"/>
      </w:tcPr>
    </w:tblStylePr>
  </w:style>
  <w:style w:type="numbering" w:customStyle="1" w:styleId="FormatvorlageNummerierteAufzhlung">
    <w:name w:val="Formatvorlage Nummerierte Aufzählung"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210" w:line="220" w:lineRule="atLeast"/>
      <w:contextualSpacing/>
    </w:pPr>
    <w:rPr>
      <w:rFonts w:ascii="Arial" w:hAnsi="Arial"/>
      <w:b/>
      <w:bCs/>
      <w:sz w:val="18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Formatvorlage14ptFett">
    <w:name w:val="Formatvorlage 14 pt Fett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000000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abelleRaster1">
    <w:name w:val="Table Grid 1"/>
    <w:basedOn w:val="NormaleTabelle"/>
    <w:semiHidden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e3D-Effekt1">
    <w:name w:val="Table 3D effects 1"/>
    <w:basedOn w:val="NormaleTabelle"/>
    <w:semiHidden/>
    <w:pPr>
      <w:keepNext/>
      <w:spacing w:line="280" w:lineRule="atLeast"/>
    </w:p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keepNext/>
      <w:spacing w:line="280" w:lineRule="atLeast"/>
    </w:pPr>
    <w:tblPr>
      <w:tblStyleRowBandSize w:val="1"/>
    </w:tblPr>
    <w:tcPr>
      <w:shd w:val="clear" w:color="auto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e3D-Effekt3">
    <w:name w:val="Table 3D effects 3"/>
    <w:basedOn w:val="NormaleTabelle"/>
    <w:semiHidden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eFarbig1">
    <w:name w:val="Table Colorful 1"/>
    <w:basedOn w:val="NormaleTabelle"/>
    <w:semiHidden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FFFFFF"/>
    </w:tcPr>
    <w:tblStylePr w:type="firstRow">
      <w:rPr>
        <w:b/>
        <w:bCs/>
        <w:i/>
        <w:iCs/>
      </w:rPr>
      <w:tblPr/>
      <w:tcPr>
        <w:shd w:val="clear" w:color="auto" w:fill="FFFFFF"/>
      </w:tcPr>
    </w:tblStylePr>
    <w:tblStylePr w:type="firstCol">
      <w:rPr>
        <w:b/>
        <w:bCs/>
        <w:i/>
        <w:iCs/>
      </w:rPr>
      <w:tblPr/>
      <w:tcPr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Farbig2">
    <w:name w:val="Table Colorful 2"/>
    <w:basedOn w:val="NormaleTabelle"/>
    <w:semiHidden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clear" w:color="auto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Farbig3">
    <w:name w:val="Table Colorful 3"/>
    <w:basedOn w:val="NormaleTabelle"/>
    <w:semiHidden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clear" w:color="auto" w:fill="FFFFFF"/>
      </w:tcPr>
    </w:tblStylePr>
    <w:tblStylePr w:type="nwCell">
      <w:rPr>
        <w:b/>
        <w:bCs/>
        <w:color w:val="FFFFFF"/>
      </w:rPr>
      <w:tblPr/>
      <w:tcPr>
        <w:shd w:val="clear" w:color="auto" w:fill="FFFFFF"/>
      </w:tcPr>
    </w:tblStylePr>
  </w:style>
  <w:style w:type="table" w:styleId="TabelleWeb1">
    <w:name w:val="Table Web 1"/>
    <w:basedOn w:val="NormaleTabelle"/>
    <w:semiHidden/>
    <w:pPr>
      <w:keepNext/>
      <w:spacing w:line="280" w:lineRule="atLeast"/>
    </w:p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eWeb2">
    <w:name w:val="Table Web 2"/>
    <w:basedOn w:val="NormaleTabelle"/>
    <w:semiHidden/>
    <w:pPr>
      <w:keepNext/>
      <w:spacing w:line="280" w:lineRule="atLeast"/>
    </w:p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eWeb3">
    <w:name w:val="Table Web 3"/>
    <w:basedOn w:val="NormaleTabelle"/>
    <w:semiHidden/>
    <w:pPr>
      <w:keepNext/>
      <w:spacing w:line="280" w:lineRule="atLeast"/>
    </w:p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E-Mail-Signatur">
    <w:name w:val="E-mail Signature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paragraph" w:styleId="StandardWeb">
    <w:name w:val="Normal (Web)"/>
    <w:basedOn w:val="Standard"/>
    <w:semiHidden/>
  </w:style>
  <w:style w:type="table" w:styleId="TabelleEinfach1">
    <w:name w:val="Table Simple 1"/>
    <w:basedOn w:val="NormaleTabelle"/>
    <w:semiHidden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eEinfach2">
    <w:name w:val="Table Simple 2"/>
    <w:basedOn w:val="NormaleTabelle"/>
    <w:semiHidden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leListe1">
    <w:name w:val="Table List 1"/>
    <w:basedOn w:val="NormaleTabelle"/>
    <w:semiHidden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Klassisch1">
    <w:name w:val="Table Classic 1"/>
    <w:basedOn w:val="NormaleTabelle"/>
    <w:semiHidden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eKlassisch4">
    <w:name w:val="Table Classic 4"/>
    <w:basedOn w:val="NormaleTabelle"/>
    <w:semiHidden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eListe2">
    <w:name w:val="Table List 2"/>
    <w:basedOn w:val="NormaleTabelle"/>
    <w:semiHidden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clear" w:color="auto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Liste3">
    <w:name w:val="Table List 3"/>
    <w:basedOn w:val="NormaleTabelle"/>
    <w:semiHidden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eListe7">
    <w:name w:val="Table List 7"/>
    <w:basedOn w:val="NormaleTabelle"/>
    <w:semiHidden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table" w:styleId="TabelleListe8">
    <w:name w:val="Table List 8"/>
    <w:basedOn w:val="NormaleTabelle"/>
    <w:semiHidden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table" w:styleId="TabelleProfessionell">
    <w:name w:val="Table Professional"/>
    <w:basedOn w:val="NormaleTabelle"/>
    <w:semiHidden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FFFFFF"/>
      </w:tcPr>
    </w:tblStylePr>
  </w:style>
  <w:style w:type="table" w:styleId="TabelleRaster2">
    <w:name w:val="Table Grid 2"/>
    <w:basedOn w:val="NormaleTabelle"/>
    <w:semiHidden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Raster3">
    <w:name w:val="Table Grid 3"/>
    <w:basedOn w:val="NormaleTabelle"/>
    <w:semiHidden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eSpalten2">
    <w:name w:val="Table Columns 2"/>
    <w:basedOn w:val="NormaleTabelle"/>
    <w:semiHidden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alten1">
    <w:name w:val="Table Columns 1"/>
    <w:basedOn w:val="NormaleTabelle"/>
    <w:semiHidden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alten4">
    <w:name w:val="Table Columns 4"/>
    <w:basedOn w:val="NormaleTabelle"/>
    <w:semiHidden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</w:style>
  <w:style w:type="table" w:styleId="TabelleSpezial1">
    <w:name w:val="Table Subtle 1"/>
    <w:basedOn w:val="NormaleTabelle"/>
    <w:semiHidden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ezial2">
    <w:name w:val="Table Subtle 2"/>
    <w:basedOn w:val="NormaleTabelle"/>
    <w:semiHidden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clear" w:color="auto" w:fill="FFFFFF"/>
      </w:tcPr>
    </w:tblStylePr>
    <w:tblStylePr w:type="lastCol">
      <w:tblPr/>
      <w:tcPr>
        <w:tcBorders>
          <w:left w:val="single" w:sz="12" w:space="0" w:color="000000"/>
        </w:tcBorders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nraster">
    <w:name w:val="Table Grid"/>
    <w:basedOn w:val="NormaleTabell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pPr>
      <w:keepNext/>
      <w:spacing w:line="280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semiHidden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clear" w:color="auto" w:fill="FFFFFF"/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table" w:styleId="TabelleKlassisch2">
    <w:name w:val="Table Classic 2"/>
    <w:basedOn w:val="NormaleTabelle"/>
    <w:semiHidden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nwCell">
      <w:tblPr/>
      <w:tcPr>
        <w:shd w:val="clear" w:color="auto" w:fill="FFFFFF"/>
      </w:tcPr>
    </w:tblStylePr>
    <w:tblStylePr w:type="swCell">
      <w:rPr>
        <w:color w:val="000080"/>
      </w:rPr>
    </w:tblStylePr>
  </w:style>
  <w:style w:type="table" w:styleId="TabelleKlassisch3">
    <w:name w:val="Table Classic 3"/>
    <w:basedOn w:val="NormaleTabelle"/>
    <w:semiHidden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</w:tblStylePr>
  </w:style>
  <w:style w:type="table" w:styleId="TabelleListe4">
    <w:name w:val="Table List 4"/>
    <w:basedOn w:val="NormaleTabelle"/>
    <w:semiHidden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clear" w:color="auto" w:fill="FFFFFF"/>
      </w:tcPr>
    </w:tblStylePr>
  </w:style>
  <w:style w:type="table" w:styleId="TabelleListe5">
    <w:name w:val="Table List 5"/>
    <w:basedOn w:val="NormaleTabelle"/>
    <w:semiHidden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eListe6">
    <w:name w:val="Table List 6"/>
    <w:basedOn w:val="NormaleTabelle"/>
    <w:semiHidden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clear" w:color="auto" w:fill="FFFFFF"/>
      </w:tcPr>
    </w:tblStylePr>
  </w:style>
  <w:style w:type="table" w:styleId="TabelleRaster4">
    <w:name w:val="Table Grid 4"/>
    <w:basedOn w:val="NormaleTabelle"/>
    <w:semiHidden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bCs/>
        <w:color w:val="auto"/>
      </w:rPr>
    </w:tblStylePr>
  </w:style>
  <w:style w:type="table" w:styleId="TabelleRaster5">
    <w:name w:val="Table Grid 5"/>
    <w:basedOn w:val="NormaleTabelle"/>
    <w:semiHidden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eRaster6">
    <w:name w:val="Table Grid 6"/>
    <w:basedOn w:val="NormaleTabelle"/>
    <w:semiHidden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</w:style>
  <w:style w:type="table" w:styleId="TabelleRaster7">
    <w:name w:val="Table Grid 7"/>
    <w:basedOn w:val="NormaleTabelle"/>
    <w:semiHidden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</w:style>
  <w:style w:type="table" w:styleId="TabelleRaster8">
    <w:name w:val="Table Grid 8"/>
    <w:basedOn w:val="NormaleTabelle"/>
    <w:semiHidden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eSpalten3">
    <w:name w:val="Table Columns 3"/>
    <w:basedOn w:val="NormaleTabelle"/>
    <w:semiHidden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</w:tblStylePr>
  </w:style>
  <w:style w:type="table" w:styleId="TabelleSpalten5">
    <w:name w:val="Table Columns 5"/>
    <w:basedOn w:val="NormaleTabelle"/>
    <w:semiHidden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customStyle="1" w:styleId="Bezugszeichentext">
    <w:name w:val="Bezugszeichentext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abelle-Titel">
    <w:name w:val="Tabelle - Titel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pPr>
      <w:spacing w:before="1800" w:after="720"/>
    </w:pPr>
  </w:style>
  <w:style w:type="paragraph" w:styleId="Titel">
    <w:name w:val="Title"/>
    <w:basedOn w:val="Standard"/>
    <w:link w:val="TitelZchn"/>
    <w:qFormat/>
    <w:pPr>
      <w:spacing w:after="540"/>
      <w:outlineLvl w:val="0"/>
    </w:pPr>
    <w:rPr>
      <w:rFonts w:cs="Arial"/>
      <w:b/>
      <w:bCs/>
      <w:szCs w:val="32"/>
    </w:rPr>
  </w:style>
  <w:style w:type="paragraph" w:styleId="Anrede">
    <w:name w:val="Salutation"/>
    <w:basedOn w:val="Standard"/>
    <w:next w:val="Standard"/>
    <w:pPr>
      <w:spacing w:after="270"/>
    </w:pPr>
  </w:style>
  <w:style w:type="paragraph" w:styleId="Gruformel">
    <w:name w:val="Closing"/>
    <w:basedOn w:val="Standard"/>
    <w:pPr>
      <w:keepLines/>
      <w:spacing w:before="840" w:after="840"/>
    </w:pPr>
  </w:style>
  <w:style w:type="paragraph" w:customStyle="1" w:styleId="Nachgruss">
    <w:name w:val="Nachgruss"/>
    <w:basedOn w:val="Standard"/>
    <w:rPr>
      <w:sz w:val="6"/>
      <w:szCs w:val="6"/>
    </w:rPr>
  </w:style>
  <w:style w:type="character" w:styleId="Fett">
    <w:name w:val="Strong"/>
    <w:qFormat/>
    <w:rPr>
      <w:b/>
      <w:bCs/>
    </w:rPr>
  </w:style>
  <w:style w:type="table" w:styleId="EinfacheTabelle1">
    <w:name w:val="Plain Table 1"/>
    <w:basedOn w:val="NormaleTabelle"/>
    <w:uiPriority w:val="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32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Aufzhlung1">
    <w:name w:val="Aufzählung 1"/>
    <w:basedOn w:val="Standar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-aargau.ch/media/schulen-aargau/schulorganisation/infrastruktur/ict/bksvs-handreichung-ict-volksschu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.ch/fileadmin/internet/dbk/dbk-vsa/Schulbetrieb_und_Unterricht/Informatische_Bildung/201505_Brosch%C3%BCre_Regelstandards_informatische_Bildu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9402</Characters>
  <Application>Microsoft Office Word</Application>
  <DocSecurity>0</DocSecurity>
  <Lines>78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Mäder Roger</dc:creator>
  <cp:lastModifiedBy>Mäder Roger</cp:lastModifiedBy>
  <cp:revision>5</cp:revision>
  <dcterms:created xsi:type="dcterms:W3CDTF">2019-12-11T14:23:00Z</dcterms:created>
  <dcterms:modified xsi:type="dcterms:W3CDTF">2019-12-11T14:27:00Z</dcterms:modified>
</cp:coreProperties>
</file>